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3D6B" w:rsidRPr="00CE0424" w:rsidRDefault="006F3D6B" w:rsidP="006F3D6B">
      <w:pPr>
        <w:pStyle w:val="3GPPHeader"/>
        <w:spacing w:after="60"/>
        <w:rPr>
          <w:sz w:val="32"/>
          <w:szCs w:val="32"/>
          <w:highlight w:val="yellow"/>
        </w:rPr>
      </w:pPr>
      <w:r w:rsidRPr="00CE0424">
        <w:t>3GPP TSG-RAN WG</w:t>
      </w:r>
      <w:r>
        <w:t>2</w:t>
      </w:r>
      <w:r w:rsidRPr="00CE0424">
        <w:t xml:space="preserve"> #</w:t>
      </w:r>
      <w:r>
        <w:t>9</w:t>
      </w:r>
      <w:r>
        <w:rPr>
          <w:rFonts w:hint="eastAsia"/>
          <w:lang w:eastAsia="zh-TW"/>
        </w:rPr>
        <w:t>7</w:t>
      </w:r>
      <w:r w:rsidRPr="00CE0424">
        <w:tab/>
      </w:r>
      <w:r w:rsidRPr="00CE0424">
        <w:rPr>
          <w:sz w:val="32"/>
          <w:szCs w:val="32"/>
        </w:rPr>
        <w:t>R2-</w:t>
      </w:r>
      <w:r w:rsidR="001076DA" w:rsidRPr="001076DA">
        <w:t xml:space="preserve"> </w:t>
      </w:r>
      <w:r w:rsidR="001076DA" w:rsidRPr="001076DA">
        <w:rPr>
          <w:sz w:val="32"/>
          <w:szCs w:val="32"/>
        </w:rPr>
        <w:t>1701453</w:t>
      </w:r>
      <w:bookmarkStart w:id="0" w:name="_GoBack"/>
      <w:bookmarkEnd w:id="0"/>
    </w:p>
    <w:p w:rsidR="006F3D6B" w:rsidRDefault="006F3D6B" w:rsidP="006F3D6B">
      <w:pPr>
        <w:pStyle w:val="CRCoverPage"/>
        <w:outlineLvl w:val="0"/>
        <w:rPr>
          <w:b/>
          <w:noProof/>
          <w:sz w:val="24"/>
        </w:rPr>
      </w:pPr>
      <w:r>
        <w:rPr>
          <w:b/>
          <w:noProof/>
          <w:sz w:val="24"/>
        </w:rPr>
        <w:t>Athens, Greece, 13</w:t>
      </w:r>
      <w:r w:rsidRPr="00317B01">
        <w:rPr>
          <w:b/>
          <w:noProof/>
          <w:sz w:val="24"/>
          <w:vertAlign w:val="superscript"/>
        </w:rPr>
        <w:t>th</w:t>
      </w:r>
      <w:r>
        <w:rPr>
          <w:b/>
          <w:noProof/>
          <w:sz w:val="24"/>
        </w:rPr>
        <w:t xml:space="preserve"> – 17</w:t>
      </w:r>
      <w:r w:rsidRPr="00317B01">
        <w:rPr>
          <w:b/>
          <w:noProof/>
          <w:sz w:val="24"/>
          <w:vertAlign w:val="superscript"/>
        </w:rPr>
        <w:t>th</w:t>
      </w:r>
      <w:r>
        <w:rPr>
          <w:b/>
          <w:noProof/>
          <w:sz w:val="24"/>
        </w:rPr>
        <w:t xml:space="preserve"> February 2017</w:t>
      </w:r>
    </w:p>
    <w:p w:rsidR="006F3D6B" w:rsidRPr="00CE0424" w:rsidRDefault="006F3D6B" w:rsidP="006F3D6B">
      <w:pPr>
        <w:pStyle w:val="3GPPHeader"/>
      </w:pPr>
    </w:p>
    <w:p w:rsidR="006F3D6B" w:rsidRPr="00577FB8" w:rsidRDefault="006F3D6B" w:rsidP="006F3D6B">
      <w:pPr>
        <w:pStyle w:val="3GPPHeader"/>
        <w:rPr>
          <w:sz w:val="22"/>
          <w:szCs w:val="22"/>
          <w:lang w:val="en-US"/>
        </w:rPr>
      </w:pPr>
      <w:r w:rsidRPr="00577FB8">
        <w:rPr>
          <w:sz w:val="22"/>
          <w:szCs w:val="22"/>
          <w:lang w:val="en-US"/>
        </w:rPr>
        <w:t>Agenda Item:</w:t>
      </w:r>
      <w:r w:rsidRPr="00577FB8">
        <w:rPr>
          <w:sz w:val="22"/>
          <w:szCs w:val="22"/>
          <w:lang w:val="en-US"/>
        </w:rPr>
        <w:tab/>
      </w:r>
      <w:r>
        <w:rPr>
          <w:sz w:val="22"/>
          <w:szCs w:val="22"/>
          <w:lang w:val="en-US"/>
        </w:rPr>
        <w:t>8.11.</w:t>
      </w:r>
      <w:r w:rsidR="00FA02AE">
        <w:rPr>
          <w:sz w:val="22"/>
          <w:szCs w:val="22"/>
          <w:lang w:val="en-US"/>
        </w:rPr>
        <w:t>3</w:t>
      </w:r>
    </w:p>
    <w:p w:rsidR="006F3D6B" w:rsidRPr="00CE0424" w:rsidRDefault="006F3D6B" w:rsidP="006F3D6B">
      <w:pPr>
        <w:pStyle w:val="3GPPHeader"/>
        <w:rPr>
          <w:sz w:val="22"/>
          <w:szCs w:val="22"/>
        </w:rPr>
      </w:pPr>
      <w:r>
        <w:rPr>
          <w:sz w:val="22"/>
          <w:szCs w:val="22"/>
        </w:rPr>
        <w:t>Source:</w:t>
      </w:r>
      <w:r w:rsidRPr="00CE0424">
        <w:rPr>
          <w:sz w:val="22"/>
          <w:szCs w:val="22"/>
        </w:rPr>
        <w:tab/>
      </w:r>
      <w:r>
        <w:rPr>
          <w:sz w:val="22"/>
          <w:szCs w:val="22"/>
        </w:rPr>
        <w:t>Institute for Information Industry (III)</w:t>
      </w:r>
    </w:p>
    <w:p w:rsidR="006F3D6B" w:rsidRPr="00CE0424" w:rsidRDefault="006F3D6B" w:rsidP="006F3D6B">
      <w:pPr>
        <w:pStyle w:val="3GPPHeader"/>
        <w:rPr>
          <w:sz w:val="22"/>
          <w:szCs w:val="22"/>
        </w:rPr>
      </w:pPr>
      <w:r>
        <w:rPr>
          <w:sz w:val="22"/>
          <w:szCs w:val="22"/>
        </w:rPr>
        <w:t>Title:</w:t>
      </w:r>
      <w:r w:rsidRPr="00CE0424">
        <w:rPr>
          <w:sz w:val="22"/>
          <w:szCs w:val="22"/>
        </w:rPr>
        <w:tab/>
      </w:r>
      <w:r w:rsidR="00F04AF5" w:rsidRPr="00F04AF5">
        <w:rPr>
          <w:sz w:val="22"/>
          <w:szCs w:val="22"/>
        </w:rPr>
        <w:t>Remaining Issues for Multi-carrier Paging</w:t>
      </w:r>
    </w:p>
    <w:p w:rsidR="006F3D6B" w:rsidRPr="00CE0424" w:rsidRDefault="006F3D6B" w:rsidP="006F3D6B">
      <w:pPr>
        <w:pStyle w:val="3GPPHeader"/>
        <w:rPr>
          <w:sz w:val="22"/>
          <w:szCs w:val="22"/>
        </w:rPr>
      </w:pPr>
      <w:r w:rsidRPr="00CE0424">
        <w:rPr>
          <w:sz w:val="22"/>
          <w:szCs w:val="22"/>
        </w:rPr>
        <w:t>Document for:</w:t>
      </w:r>
      <w:r w:rsidRPr="00CE0424">
        <w:rPr>
          <w:sz w:val="22"/>
          <w:szCs w:val="22"/>
        </w:rPr>
        <w:tab/>
      </w:r>
      <w:r w:rsidRPr="004318CE">
        <w:rPr>
          <w:sz w:val="22"/>
          <w:szCs w:val="22"/>
        </w:rPr>
        <w:t>Discussion, Decision</w:t>
      </w:r>
    </w:p>
    <w:p w:rsidR="006F3D6B" w:rsidRPr="00CE0424" w:rsidRDefault="006F3D6B" w:rsidP="006F3D6B"/>
    <w:p w:rsidR="006F3D6B" w:rsidRPr="00DF0B55" w:rsidRDefault="006F3D6B" w:rsidP="006F3D6B">
      <w:pPr>
        <w:pStyle w:val="1"/>
      </w:pPr>
      <w:r w:rsidRPr="00CE0424">
        <w:t>Introduction</w:t>
      </w:r>
    </w:p>
    <w:p w:rsidR="006F3D6B" w:rsidRDefault="0092233C" w:rsidP="006F3D6B">
      <w:pPr>
        <w:spacing w:before="120"/>
        <w:rPr>
          <w:lang w:val="en-US"/>
        </w:rPr>
      </w:pPr>
      <w:r>
        <w:t>In RAN2 #95bis meeting, issues related to multi-carrier paging were discussed.</w:t>
      </w:r>
      <w:r w:rsidR="006F3D6B">
        <w:t xml:space="preserve"> </w:t>
      </w:r>
      <w:r>
        <w:t>It was agreed that u</w:t>
      </w:r>
      <w:r w:rsidRPr="0092233C">
        <w:t>neven paging load distribution between anchor and non-anchor carriers is supported</w:t>
      </w:r>
      <w:r w:rsidR="00FA02AE">
        <w:t>. In RAN2 #96 meeting, more detailed discussions on signalling aspects were followed and some remaining issues were discussed in email discussion [1</w:t>
      </w:r>
      <w:r w:rsidR="00FA02AE" w:rsidRPr="00FA02AE">
        <w:t>]</w:t>
      </w:r>
      <w:r w:rsidR="00FA02AE">
        <w:t>.</w:t>
      </w:r>
    </w:p>
    <w:p w:rsidR="006F3D6B" w:rsidRPr="00F00EDA" w:rsidRDefault="006F3D6B" w:rsidP="006F3D6B">
      <w:r>
        <w:t xml:space="preserve">In this contribution we </w:t>
      </w:r>
      <w:r w:rsidR="00091757">
        <w:t>provide our views on</w:t>
      </w:r>
      <w:bookmarkStart w:id="1" w:name="_Ref178064866"/>
      <w:r w:rsidR="00091757">
        <w:t xml:space="preserve"> the remaining issues discussed in [1]</w:t>
      </w:r>
      <w:r w:rsidR="003F2538">
        <w:t>, and provide a method to allocate UEs in deep coverage onto good carriers.</w:t>
      </w:r>
    </w:p>
    <w:p w:rsidR="006F3D6B" w:rsidRDefault="006F3D6B" w:rsidP="006F3D6B">
      <w:pPr>
        <w:pStyle w:val="1"/>
      </w:pPr>
      <w:r>
        <w:t>Discussion</w:t>
      </w:r>
    </w:p>
    <w:p w:rsidR="006F3D6B" w:rsidRDefault="00FA6872" w:rsidP="006F3D6B">
      <w:pPr>
        <w:pStyle w:val="2"/>
      </w:pPr>
      <w:r>
        <w:t>Remaining Signal</w:t>
      </w:r>
      <w:r w:rsidR="00EB5F99">
        <w:t>l</w:t>
      </w:r>
      <w:r>
        <w:t>ing Aspects</w:t>
      </w:r>
    </w:p>
    <w:p w:rsidR="00FA6872" w:rsidRDefault="00333837" w:rsidP="00FA6872">
      <w:pPr>
        <w:rPr>
          <w:rFonts w:eastAsiaTheme="minorEastAsia"/>
          <w:lang w:eastAsia="zh-TW"/>
        </w:rPr>
      </w:pPr>
      <w:r>
        <w:rPr>
          <w:rFonts w:eastAsiaTheme="minorEastAsia" w:hint="eastAsia"/>
          <w:lang w:eastAsia="zh-TW"/>
        </w:rPr>
        <w:t>Based on the background information in [</w:t>
      </w:r>
      <w:r>
        <w:rPr>
          <w:rFonts w:eastAsiaTheme="minorEastAsia"/>
          <w:lang w:eastAsia="zh-TW"/>
        </w:rPr>
        <w:t>1</w:t>
      </w:r>
      <w:r>
        <w:rPr>
          <w:rFonts w:eastAsiaTheme="minorEastAsia" w:hint="eastAsia"/>
          <w:lang w:eastAsia="zh-TW"/>
        </w:rPr>
        <w:t>]</w:t>
      </w:r>
      <w:r>
        <w:rPr>
          <w:rFonts w:eastAsiaTheme="minorEastAsia"/>
          <w:lang w:eastAsia="zh-TW"/>
        </w:rPr>
        <w:t>, we provide our views below.</w:t>
      </w:r>
    </w:p>
    <w:p w:rsidR="00333837" w:rsidRDefault="00EA5074" w:rsidP="00FA6872">
      <w:pPr>
        <w:rPr>
          <w:b/>
          <w:u w:val="single"/>
        </w:rPr>
      </w:pPr>
      <w:r w:rsidRPr="00EA5074">
        <w:rPr>
          <w:b/>
          <w:u w:val="single"/>
        </w:rPr>
        <w:t>Absolute vs relative weights</w:t>
      </w:r>
    </w:p>
    <w:p w:rsidR="00EA5074" w:rsidRDefault="001E4C0A" w:rsidP="00FA6872">
      <w:pPr>
        <w:rPr>
          <w:lang w:eastAsia="zh-TW"/>
        </w:rPr>
      </w:pPr>
      <w:r w:rsidRPr="001E4C0A">
        <w:rPr>
          <w:rFonts w:hint="eastAsia"/>
          <w:lang w:eastAsia="zh-TW"/>
        </w:rPr>
        <w:t>Al</w:t>
      </w:r>
      <w:r>
        <w:rPr>
          <w:lang w:eastAsia="zh-TW"/>
        </w:rPr>
        <w:t xml:space="preserve">though using absolute weights is more intuitive, </w:t>
      </w:r>
      <w:r w:rsidR="00854ABE">
        <w:rPr>
          <w:lang w:eastAsia="zh-TW"/>
        </w:rPr>
        <w:t>using relative weights can have the benefit of more even distribution as opposed to the 6.25% granular</w:t>
      </w:r>
      <w:r w:rsidR="00854ABE">
        <w:rPr>
          <w:lang w:eastAsia="zh-TW"/>
        </w:rPr>
        <w:t>ity imposed by</w:t>
      </w:r>
      <w:r w:rsidR="00854ABE">
        <w:rPr>
          <w:lang w:eastAsia="zh-TW"/>
        </w:rPr>
        <w:t xml:space="preserve"> using absolute weights.</w:t>
      </w:r>
      <w:r w:rsidR="00854ABE">
        <w:rPr>
          <w:lang w:eastAsia="zh-TW"/>
        </w:rPr>
        <w:t xml:space="preserve"> In addition, </w:t>
      </w:r>
      <w:r>
        <w:rPr>
          <w:lang w:eastAsia="zh-TW"/>
        </w:rPr>
        <w:t xml:space="preserve">it may result in more signalling overhead when distribution of UEs across carriers needs to be adjusted, </w:t>
      </w:r>
      <w:r w:rsidR="009A3015">
        <w:rPr>
          <w:lang w:eastAsia="zh-TW"/>
        </w:rPr>
        <w:t>because more than one weight</w:t>
      </w:r>
      <w:r>
        <w:rPr>
          <w:lang w:eastAsia="zh-TW"/>
        </w:rPr>
        <w:t xml:space="preserve"> need to be signalled in order to keep the sum of the weights to be equal to a constant W</w:t>
      </w:r>
      <w:r w:rsidR="00854ABE">
        <w:rPr>
          <w:lang w:eastAsia="zh-TW"/>
        </w:rPr>
        <w:t xml:space="preserve"> when using absolute weights</w:t>
      </w:r>
      <w:r>
        <w:rPr>
          <w:lang w:eastAsia="zh-TW"/>
        </w:rPr>
        <w:t xml:space="preserve">. </w:t>
      </w:r>
      <w:r w:rsidR="00854ABE">
        <w:rPr>
          <w:lang w:eastAsia="zh-TW"/>
        </w:rPr>
        <w:t>On the other hand</w:t>
      </w:r>
      <w:r>
        <w:rPr>
          <w:lang w:eastAsia="zh-TW"/>
        </w:rPr>
        <w:t xml:space="preserve">, </w:t>
      </w:r>
      <w:r w:rsidR="00EB5F99">
        <w:rPr>
          <w:lang w:eastAsia="zh-TW"/>
        </w:rPr>
        <w:t xml:space="preserve">distribution can be adjusted by signalling only one updated weight when using </w:t>
      </w:r>
      <w:r w:rsidR="00EB5F99">
        <w:rPr>
          <w:lang w:eastAsia="zh-TW"/>
        </w:rPr>
        <w:lastRenderedPageBreak/>
        <w:t>relative weights, which can reduce the required amount of signalling, and can be beneficial as described in Sec. 2.2.</w:t>
      </w:r>
    </w:p>
    <w:p w:rsidR="00D73F45" w:rsidRPr="001E4C0A" w:rsidRDefault="00D73F45" w:rsidP="00FA6872">
      <w:pPr>
        <w:rPr>
          <w:rFonts w:hint="eastAsia"/>
          <w:lang w:eastAsia="zh-TW"/>
        </w:rPr>
      </w:pPr>
    </w:p>
    <w:p w:rsidR="00EA5074" w:rsidRPr="00D73F45" w:rsidRDefault="00FA32D0" w:rsidP="00FA6872">
      <w:pPr>
        <w:rPr>
          <w:rFonts w:eastAsiaTheme="minorEastAsia"/>
          <w:b/>
          <w:u w:val="single"/>
          <w:lang w:eastAsia="zh-TW"/>
        </w:rPr>
      </w:pPr>
      <w:r>
        <w:rPr>
          <w:b/>
          <w:lang w:val="en-US"/>
        </w:rPr>
        <w:t>Proposal 1</w:t>
      </w:r>
      <w:r w:rsidR="00D73F45" w:rsidRPr="00D73F45">
        <w:rPr>
          <w:b/>
          <w:lang w:val="en-US"/>
        </w:rPr>
        <w:t xml:space="preserve">: </w:t>
      </w:r>
      <w:r w:rsidR="00D73F45">
        <w:rPr>
          <w:b/>
          <w:lang w:val="en-US"/>
        </w:rPr>
        <w:t>Relative weights are used</w:t>
      </w:r>
      <w:r w:rsidR="00D73F45" w:rsidRPr="00D73F45">
        <w:rPr>
          <w:b/>
          <w:lang w:val="en-US"/>
        </w:rPr>
        <w:t xml:space="preserve"> </w:t>
      </w:r>
      <w:r w:rsidR="00D73F45" w:rsidRPr="00D73F45">
        <w:rPr>
          <w:b/>
          <w:lang w:val="en-US"/>
        </w:rPr>
        <w:t>in the paging carrier selection formula</w:t>
      </w:r>
      <w:r w:rsidR="00D73F45">
        <w:rPr>
          <w:b/>
          <w:lang w:val="en-US"/>
        </w:rPr>
        <w:t xml:space="preserve"> to distribute UEs</w:t>
      </w:r>
      <w:r>
        <w:rPr>
          <w:b/>
          <w:lang w:val="en-US"/>
        </w:rPr>
        <w:t xml:space="preserve"> across </w:t>
      </w:r>
      <w:r w:rsidR="005D013D">
        <w:rPr>
          <w:b/>
          <w:lang w:val="en-US"/>
        </w:rPr>
        <w:t xml:space="preserve">paging </w:t>
      </w:r>
      <w:r>
        <w:rPr>
          <w:b/>
          <w:lang w:val="en-US"/>
        </w:rPr>
        <w:t>carriers</w:t>
      </w:r>
      <w:r w:rsidR="00D73F45">
        <w:rPr>
          <w:b/>
          <w:lang w:val="en-US"/>
        </w:rPr>
        <w:t>.</w:t>
      </w:r>
    </w:p>
    <w:p w:rsidR="00D73F45" w:rsidRPr="00EA5074" w:rsidRDefault="00D73F45" w:rsidP="00FA6872">
      <w:pPr>
        <w:rPr>
          <w:rFonts w:eastAsiaTheme="minorEastAsia" w:hint="eastAsia"/>
          <w:b/>
          <w:u w:val="single"/>
          <w:lang w:eastAsia="zh-TW"/>
        </w:rPr>
      </w:pPr>
    </w:p>
    <w:p w:rsidR="002F0718" w:rsidRPr="002F0718" w:rsidRDefault="002F0718" w:rsidP="002F0718">
      <w:pPr>
        <w:rPr>
          <w:b/>
          <w:u w:val="single"/>
        </w:rPr>
      </w:pPr>
      <w:r w:rsidRPr="002F0718">
        <w:rPr>
          <w:b/>
          <w:u w:val="single"/>
        </w:rPr>
        <w:t>UE_ID definition</w:t>
      </w:r>
    </w:p>
    <w:p w:rsidR="006F3D6B" w:rsidRDefault="002446F8" w:rsidP="006F3D6B">
      <w:pPr>
        <w:rPr>
          <w:lang w:val="en-US"/>
        </w:rPr>
      </w:pPr>
      <w:r>
        <w:rPr>
          <w:rFonts w:eastAsiaTheme="minorEastAsia" w:hint="eastAsia"/>
          <w:lang w:eastAsia="zh-TW"/>
        </w:rPr>
        <w:t xml:space="preserve">As </w:t>
      </w:r>
      <w:r>
        <w:rPr>
          <w:rFonts w:eastAsiaTheme="minorEastAsia"/>
          <w:lang w:eastAsia="zh-TW"/>
        </w:rPr>
        <w:t>agreed by most of the companies, we also think using the same UE_ID range</w:t>
      </w:r>
      <w:r w:rsidR="009F7B6E">
        <w:rPr>
          <w:rFonts w:eastAsiaTheme="minorEastAsia"/>
          <w:lang w:eastAsia="zh-TW"/>
        </w:rPr>
        <w:t xml:space="preserve"> as in eMTC</w:t>
      </w:r>
      <w:r>
        <w:rPr>
          <w:rFonts w:eastAsiaTheme="minorEastAsia"/>
          <w:lang w:eastAsia="zh-TW"/>
        </w:rPr>
        <w:t xml:space="preserve"> is enough, i.e., UE_ID=IMSI mod 16384. Therefore, no additional bits of IMSI need</w:t>
      </w:r>
      <w:r w:rsidR="000C4429">
        <w:rPr>
          <w:rFonts w:eastAsiaTheme="minorEastAsia"/>
          <w:lang w:eastAsia="zh-TW"/>
        </w:rPr>
        <w:t>s</w:t>
      </w:r>
      <w:r>
        <w:rPr>
          <w:rFonts w:eastAsiaTheme="minorEastAsia"/>
          <w:lang w:eastAsia="zh-TW"/>
        </w:rPr>
        <w:t xml:space="preserve"> to be disclosed to the eNB. Although, we would not oppose using more IMSI bits for UE_ID if it is found that there is no security issue</w:t>
      </w:r>
      <w:r w:rsidR="000C4429">
        <w:rPr>
          <w:rFonts w:eastAsiaTheme="minorEastAsia"/>
          <w:lang w:eastAsia="zh-TW"/>
        </w:rPr>
        <w:t>s</w:t>
      </w:r>
      <w:r>
        <w:rPr>
          <w:rFonts w:eastAsiaTheme="minorEastAsia"/>
          <w:lang w:eastAsia="zh-TW"/>
        </w:rPr>
        <w:t xml:space="preserve">. </w:t>
      </w:r>
      <w:r w:rsidR="00F328DD">
        <w:rPr>
          <w:rFonts w:eastAsiaTheme="minorEastAsia"/>
          <w:lang w:eastAsia="zh-TW"/>
        </w:rPr>
        <w:t xml:space="preserve">On the other hand, we prefer not to limit the weight configuration such that </w:t>
      </w:r>
      <w:r w:rsidR="00F328DD">
        <w:rPr>
          <w:lang w:val="en-US"/>
        </w:rPr>
        <w:t>nB*</w:t>
      </w:r>
      <w:r w:rsidR="00F328DD" w:rsidRPr="00515C1F">
        <w:t>Σ</w:t>
      </w:r>
      <w:r w:rsidR="00F328DD">
        <w:t>W(i)</w:t>
      </w:r>
      <w:r w:rsidR="00F328DD">
        <w:rPr>
          <w:lang w:val="en-US"/>
        </w:rPr>
        <w:t xml:space="preserve"> </w:t>
      </w:r>
      <w:r w:rsidR="00F328DD" w:rsidRPr="00453740">
        <w:rPr>
          <w:lang w:val="en-US"/>
        </w:rPr>
        <w:t>≤</w:t>
      </w:r>
      <w:r w:rsidR="00F328DD">
        <w:rPr>
          <w:lang w:val="en-US"/>
        </w:rPr>
        <w:t xml:space="preserve"> 16384</w:t>
      </w:r>
      <w:r w:rsidR="00F328DD">
        <w:rPr>
          <w:lang w:val="en-US"/>
        </w:rPr>
        <w:t xml:space="preserve"> (using relative weights). In other words, we prefer to keep the configuration more flexible, though correlation between paging carrier and PF/PO may occur in some cases</w:t>
      </w:r>
      <w:r w:rsidR="00576B24">
        <w:rPr>
          <w:lang w:val="en-US"/>
        </w:rPr>
        <w:t xml:space="preserve"> where PF/PO may not be evenly distributed on a given carrier, or vice versa</w:t>
      </w:r>
      <w:r w:rsidR="00F328DD">
        <w:rPr>
          <w:lang w:val="en-US"/>
        </w:rPr>
        <w:t>.</w:t>
      </w:r>
      <w:r w:rsidR="00576B24">
        <w:rPr>
          <w:lang w:val="en-US"/>
        </w:rPr>
        <w:t xml:space="preserve"> We think it would be beneficial to have more available configurations, since in NB-IoT, for a given configuration, a PO can be blocked by another PO when</w:t>
      </w:r>
      <w:r w:rsidR="000C4429">
        <w:rPr>
          <w:lang w:val="en-US"/>
        </w:rPr>
        <w:t xml:space="preserve"> repetition is used.</w:t>
      </w:r>
      <w:r w:rsidR="00762ECC">
        <w:rPr>
          <w:lang w:val="en-US"/>
        </w:rPr>
        <w:t xml:space="preserve"> eNB can have more flexibility when the options are open</w:t>
      </w:r>
      <w:r w:rsidR="000C4429">
        <w:rPr>
          <w:lang w:val="en-US"/>
        </w:rPr>
        <w:t>, hence, it would be better not to impose such restriction from scheduling point of view</w:t>
      </w:r>
      <w:r w:rsidR="00762ECC">
        <w:rPr>
          <w:lang w:val="en-US"/>
        </w:rPr>
        <w:t xml:space="preserve">. </w:t>
      </w:r>
      <w:r w:rsidR="00837655">
        <w:rPr>
          <w:lang w:val="en-US"/>
        </w:rPr>
        <w:t>If uneven distribution within a carrier occurs, we can introduce a mechanism to re-distribute some of the UEs to other carriers as described in Sec. 2.2.</w:t>
      </w:r>
    </w:p>
    <w:p w:rsidR="00FA32D0" w:rsidRDefault="00FA32D0" w:rsidP="006F3D6B">
      <w:pPr>
        <w:rPr>
          <w:lang w:val="en-US"/>
        </w:rPr>
      </w:pPr>
    </w:p>
    <w:p w:rsidR="00FA32D0" w:rsidRPr="002F0718" w:rsidRDefault="00FA32D0" w:rsidP="006F3D6B">
      <w:pPr>
        <w:rPr>
          <w:rFonts w:eastAsiaTheme="minorEastAsia" w:hint="eastAsia"/>
          <w:lang w:eastAsia="zh-TW"/>
        </w:rPr>
      </w:pPr>
      <w:r>
        <w:rPr>
          <w:b/>
          <w:lang w:val="en-US"/>
        </w:rPr>
        <w:t>Proposal 2</w:t>
      </w:r>
      <w:r w:rsidRPr="00D73F45">
        <w:rPr>
          <w:b/>
          <w:lang w:val="en-US"/>
        </w:rPr>
        <w:t xml:space="preserve">: </w:t>
      </w:r>
      <w:r w:rsidR="005D013D">
        <w:rPr>
          <w:b/>
          <w:lang w:val="en-US"/>
        </w:rPr>
        <w:t>Weight configurations are allowed to have correlation between paging carriers and PF/PO in some cases</w:t>
      </w:r>
      <w:r>
        <w:rPr>
          <w:b/>
          <w:lang w:val="en-US"/>
        </w:rPr>
        <w:t>.</w:t>
      </w:r>
    </w:p>
    <w:p w:rsidR="002F0718" w:rsidRDefault="002F0718" w:rsidP="006F3D6B">
      <w:pPr>
        <w:rPr>
          <w:rFonts w:eastAsia="SimSun"/>
        </w:rPr>
      </w:pPr>
    </w:p>
    <w:p w:rsidR="002F0718" w:rsidRPr="001378D9" w:rsidRDefault="001378D9" w:rsidP="006F3D6B">
      <w:pPr>
        <w:rPr>
          <w:rFonts w:eastAsia="SimSun"/>
          <w:b/>
          <w:u w:val="single"/>
        </w:rPr>
      </w:pPr>
      <w:r w:rsidRPr="001378D9">
        <w:rPr>
          <w:b/>
          <w:u w:val="single"/>
        </w:rPr>
        <w:t>Including an extra time factor</w:t>
      </w:r>
    </w:p>
    <w:p w:rsidR="001378D9" w:rsidRPr="00A7471C" w:rsidRDefault="00A7471C" w:rsidP="006F3D6B">
      <w:pPr>
        <w:rPr>
          <w:rFonts w:eastAsiaTheme="minorEastAsia" w:hint="eastAsia"/>
          <w:lang w:eastAsia="zh-TW"/>
        </w:rPr>
      </w:pPr>
      <w:r>
        <w:rPr>
          <w:rFonts w:eastAsiaTheme="minorEastAsia" w:hint="eastAsia"/>
          <w:lang w:eastAsia="zh-TW"/>
        </w:rPr>
        <w:t>Introducing a time factor can help a</w:t>
      </w:r>
      <w:r w:rsidR="002463B5">
        <w:rPr>
          <w:rFonts w:eastAsiaTheme="minorEastAsia"/>
          <w:lang w:eastAsia="zh-TW"/>
        </w:rPr>
        <w:t>voiding</w:t>
      </w:r>
      <w:r>
        <w:rPr>
          <w:rFonts w:eastAsiaTheme="minorEastAsia"/>
          <w:lang w:eastAsia="zh-TW"/>
        </w:rPr>
        <w:t xml:space="preserve"> situation</w:t>
      </w:r>
      <w:r w:rsidR="002463B5">
        <w:rPr>
          <w:rFonts w:eastAsiaTheme="minorEastAsia"/>
          <w:lang w:eastAsia="zh-TW"/>
        </w:rPr>
        <w:t>s</w:t>
      </w:r>
      <w:r>
        <w:rPr>
          <w:rFonts w:eastAsiaTheme="minorEastAsia"/>
          <w:lang w:eastAsia="zh-TW"/>
        </w:rPr>
        <w:t xml:space="preserve"> where a UE with a certain IMSI is stuck in a bad carrier. However, we think the situation can be avoided by eNB implementation, e.g., configuring enough number of repetitions or power boosting for some paging message transmissions on a bad carrier. </w:t>
      </w:r>
      <w:r w:rsidR="002463B5">
        <w:rPr>
          <w:rFonts w:eastAsiaTheme="minorEastAsia"/>
          <w:lang w:eastAsia="zh-TW"/>
        </w:rPr>
        <w:t>In future use cases, there may be some UEs with higher priority. In this case, configuration should be made to distribute these UEs on good carriers. Then, it would not be beneficial if time factor is used in this case, since in certain paging cycles these UEs may be distributed on some bad carriers. Hence, we prefer not to include a time factor.</w:t>
      </w:r>
    </w:p>
    <w:p w:rsidR="001378D9" w:rsidRPr="00D73F45" w:rsidRDefault="001378D9" w:rsidP="006F3D6B">
      <w:pPr>
        <w:rPr>
          <w:rFonts w:eastAsia="SimSun" w:hint="eastAsia"/>
        </w:rPr>
      </w:pPr>
    </w:p>
    <w:p w:rsidR="006F3D6B" w:rsidRPr="008B0F51" w:rsidRDefault="00D73F45" w:rsidP="00D73F45">
      <w:pPr>
        <w:pStyle w:val="Observation"/>
        <w:numPr>
          <w:ilvl w:val="0"/>
          <w:numId w:val="0"/>
        </w:numPr>
        <w:ind w:left="360" w:hanging="360"/>
        <w:rPr>
          <w:lang w:val="en-US"/>
        </w:rPr>
      </w:pPr>
      <w:r>
        <w:rPr>
          <w:lang w:val="en-US"/>
        </w:rPr>
        <w:t>Proposal 3: Time factor is not introduced in the paging carrier selection formula.</w:t>
      </w:r>
    </w:p>
    <w:p w:rsidR="006F3D6B" w:rsidRPr="005D013D" w:rsidRDefault="006F3D6B" w:rsidP="006F3D6B">
      <w:pPr>
        <w:rPr>
          <w:rFonts w:eastAsia="SimSun" w:hint="eastAsia"/>
        </w:rPr>
      </w:pPr>
    </w:p>
    <w:p w:rsidR="006F3D6B" w:rsidRDefault="005D013D" w:rsidP="006F3D6B">
      <w:pPr>
        <w:pStyle w:val="2"/>
      </w:pPr>
      <w:r>
        <w:t>Dynamic Pag</w:t>
      </w:r>
      <w:r w:rsidR="00B337AA">
        <w:t>ing Carrier Re-distribution</w:t>
      </w:r>
    </w:p>
    <w:p w:rsidR="006F3D6B" w:rsidRPr="00B337AA" w:rsidRDefault="00B337AA" w:rsidP="006F3D6B">
      <w:pPr>
        <w:rPr>
          <w:rFonts w:eastAsiaTheme="minorEastAsia" w:hint="eastAsia"/>
          <w:lang w:eastAsia="zh-TW"/>
        </w:rPr>
      </w:pPr>
      <w:bookmarkStart w:id="2" w:name="_Toc465777632"/>
      <w:bookmarkStart w:id="3" w:name="_Toc465851108"/>
      <w:bookmarkStart w:id="4" w:name="_Toc465856843"/>
      <w:bookmarkStart w:id="5" w:name="_Toc466040359"/>
      <w:bookmarkEnd w:id="1"/>
      <w:r>
        <w:rPr>
          <w:rFonts w:eastAsiaTheme="minorEastAsia" w:hint="eastAsia"/>
          <w:lang w:eastAsia="zh-TW"/>
        </w:rPr>
        <w:t xml:space="preserve">In case </w:t>
      </w:r>
      <w:r>
        <w:rPr>
          <w:rFonts w:eastAsiaTheme="minorEastAsia"/>
          <w:lang w:eastAsia="zh-TW"/>
        </w:rPr>
        <w:t xml:space="preserve">UE distribution are uneven, which may result from the correlation issue discussed above or result from the not sufficiently random distribution of IMSIs. In this case, a mechanism to re-distribute the UEs can be used. eNB can transmit a signalling in certain PO to re-distribute the </w:t>
      </w:r>
      <w:r w:rsidR="00011FA8">
        <w:rPr>
          <w:rFonts w:eastAsiaTheme="minorEastAsia"/>
          <w:lang w:eastAsia="zh-TW"/>
        </w:rPr>
        <w:t xml:space="preserve">UEs who monitor the PO. </w:t>
      </w:r>
      <w:r w:rsidR="00C56C9B">
        <w:rPr>
          <w:rFonts w:eastAsiaTheme="minorEastAsia"/>
          <w:lang w:eastAsia="zh-TW"/>
        </w:rPr>
        <w:t>The UEs</w:t>
      </w:r>
      <w:r w:rsidR="00011FA8">
        <w:rPr>
          <w:rFonts w:eastAsiaTheme="minorEastAsia"/>
          <w:lang w:eastAsia="zh-TW"/>
        </w:rPr>
        <w:t xml:space="preserve"> </w:t>
      </w:r>
      <w:r w:rsidR="00C56C9B">
        <w:rPr>
          <w:rFonts w:eastAsiaTheme="minorEastAsia"/>
          <w:lang w:eastAsia="zh-TW"/>
        </w:rPr>
        <w:t>who are</w:t>
      </w:r>
      <w:r w:rsidR="00011FA8">
        <w:rPr>
          <w:rFonts w:eastAsiaTheme="minorEastAsia"/>
          <w:lang w:eastAsia="zh-TW"/>
        </w:rPr>
        <w:t xml:space="preserve"> not paged will then be allocated to another paging carrier</w:t>
      </w:r>
      <w:r w:rsidR="00C56C9B">
        <w:rPr>
          <w:rFonts w:eastAsiaTheme="minorEastAsia"/>
          <w:lang w:eastAsia="zh-TW"/>
        </w:rPr>
        <w:t xml:space="preserve"> after</w:t>
      </w:r>
      <w:r w:rsidR="00C56C9B" w:rsidRPr="00C56C9B">
        <w:rPr>
          <w:rFonts w:eastAsiaTheme="minorEastAsia"/>
          <w:lang w:eastAsia="zh-TW"/>
        </w:rPr>
        <w:t xml:space="preserve"> </w:t>
      </w:r>
      <w:r w:rsidR="00C56C9B">
        <w:rPr>
          <w:rFonts w:eastAsiaTheme="minorEastAsia"/>
          <w:lang w:eastAsia="zh-TW"/>
        </w:rPr>
        <w:t>receiving</w:t>
      </w:r>
      <w:r w:rsidR="00C56C9B">
        <w:rPr>
          <w:rFonts w:eastAsiaTheme="minorEastAsia"/>
          <w:lang w:eastAsia="zh-TW"/>
        </w:rPr>
        <w:t xml:space="preserve"> this signalling</w:t>
      </w:r>
      <w:r w:rsidR="00011FA8">
        <w:rPr>
          <w:rFonts w:eastAsiaTheme="minorEastAsia"/>
          <w:lang w:eastAsia="zh-TW"/>
        </w:rPr>
        <w:t>. To avoid paging carrier mismatch</w:t>
      </w:r>
      <w:r w:rsidR="001C1B9B" w:rsidRPr="001C1B9B">
        <w:rPr>
          <w:rFonts w:eastAsiaTheme="minorEastAsia"/>
          <w:lang w:eastAsia="zh-TW"/>
        </w:rPr>
        <w:t xml:space="preserve"> </w:t>
      </w:r>
      <w:r w:rsidR="001C1B9B">
        <w:rPr>
          <w:rFonts w:eastAsiaTheme="minorEastAsia"/>
          <w:lang w:eastAsia="zh-TW"/>
        </w:rPr>
        <w:t>between eNB and UE</w:t>
      </w:r>
      <w:r w:rsidR="00011FA8">
        <w:rPr>
          <w:rFonts w:eastAsiaTheme="minorEastAsia"/>
          <w:lang w:eastAsia="zh-TW"/>
        </w:rPr>
        <w:t>, the signalling can be repeated for a number of paging cycles before the UEs are re-distributed. The time duration in which the signalling is valid can be until the next modification period or until the system information is updated. There are two ways to carry the signalling. The first way is to carry the signalling in the paging message</w:t>
      </w:r>
      <w:r w:rsidR="00A16DBD">
        <w:rPr>
          <w:rFonts w:eastAsiaTheme="minorEastAsia"/>
          <w:lang w:eastAsia="zh-TW"/>
        </w:rPr>
        <w:t>, this may require a new IE in paging message or a new MAC CE. The second way is to carry the signalling us</w:t>
      </w:r>
      <w:r w:rsidR="00C83386">
        <w:rPr>
          <w:rFonts w:eastAsiaTheme="minorEastAsia"/>
          <w:lang w:eastAsia="zh-TW"/>
        </w:rPr>
        <w:t>ing direct indication. The</w:t>
      </w:r>
      <w:r w:rsidR="00A16DBD">
        <w:rPr>
          <w:rFonts w:eastAsiaTheme="minorEastAsia"/>
          <w:lang w:eastAsia="zh-TW"/>
        </w:rPr>
        <w:t xml:space="preserve"> 6 reserved bits can be used, or</w:t>
      </w:r>
      <w:r w:rsidR="00C83386">
        <w:rPr>
          <w:rFonts w:eastAsiaTheme="minorEastAsia"/>
          <w:lang w:eastAsia="zh-TW"/>
        </w:rPr>
        <w:t xml:space="preserve"> the</w:t>
      </w:r>
      <w:r w:rsidR="00A16DBD">
        <w:rPr>
          <w:rFonts w:eastAsiaTheme="minorEastAsia"/>
          <w:lang w:eastAsia="zh-TW"/>
        </w:rPr>
        <w:t xml:space="preserve"> 8 padding bits can be used instead. It is desirable to use direct indication to carry the signalling, </w:t>
      </w:r>
      <w:r w:rsidR="00433C16">
        <w:rPr>
          <w:rFonts w:eastAsiaTheme="minorEastAsia"/>
          <w:lang w:eastAsia="zh-TW"/>
        </w:rPr>
        <w:t>since the used code rate is around 0.13 for inband case, which can be used to reach the deep coverage UEs and re-distribute them to good carriers.</w:t>
      </w:r>
      <w:r w:rsidR="0050210E">
        <w:rPr>
          <w:rFonts w:eastAsiaTheme="minorEastAsia"/>
          <w:lang w:eastAsia="zh-TW"/>
        </w:rPr>
        <w:t xml:space="preserve"> The signalling itself can be a weight difference to the current weight of the current paging carrier. Therefore, if relative weights is used in the paging carrier selection formula and if there are no restrictions on the weight configurations, using a weight difference of a paging carrier can re-distribute the UEs who received this signalling</w:t>
      </w:r>
      <w:r w:rsidR="0050210E" w:rsidRPr="0050210E">
        <w:rPr>
          <w:rFonts w:eastAsiaTheme="minorEastAsia"/>
          <w:lang w:eastAsia="zh-TW"/>
        </w:rPr>
        <w:t xml:space="preserve"> </w:t>
      </w:r>
      <w:r w:rsidR="0050210E">
        <w:rPr>
          <w:rFonts w:eastAsiaTheme="minorEastAsia"/>
          <w:lang w:eastAsia="zh-TW"/>
        </w:rPr>
        <w:t>to other paging carriers</w:t>
      </w:r>
      <w:r w:rsidR="0050210E">
        <w:rPr>
          <w:rFonts w:eastAsiaTheme="minorEastAsia"/>
          <w:lang w:eastAsia="zh-TW"/>
        </w:rPr>
        <w:t>.</w:t>
      </w:r>
      <w:r w:rsidR="00FA599B">
        <w:rPr>
          <w:rFonts w:eastAsiaTheme="minorEastAsia"/>
          <w:lang w:eastAsia="zh-TW"/>
        </w:rPr>
        <w:t xml:space="preserve"> This mechanism can be used by the eNB to more dynamically distribute the UEs and should be considered to complement the </w:t>
      </w:r>
      <w:r w:rsidR="004A7FAC">
        <w:rPr>
          <w:rFonts w:eastAsiaTheme="minorEastAsia"/>
          <w:lang w:eastAsia="zh-TW"/>
        </w:rPr>
        <w:t>system information based paging carrier selection.</w:t>
      </w:r>
    </w:p>
    <w:p w:rsidR="005D013D" w:rsidRDefault="005D013D" w:rsidP="006F3D6B">
      <w:pPr>
        <w:rPr>
          <w:rFonts w:eastAsia="SimSun"/>
        </w:rPr>
      </w:pPr>
    </w:p>
    <w:p w:rsidR="005D013D" w:rsidRPr="00176587" w:rsidRDefault="00176587" w:rsidP="006F3D6B">
      <w:pPr>
        <w:rPr>
          <w:rFonts w:eastAsia="SimSun" w:hint="eastAsia"/>
          <w:b/>
        </w:rPr>
      </w:pPr>
      <w:r w:rsidRPr="00176587">
        <w:rPr>
          <w:b/>
          <w:lang w:val="en-US"/>
        </w:rPr>
        <w:t xml:space="preserve">Proposal </w:t>
      </w:r>
      <w:r w:rsidRPr="00176587">
        <w:rPr>
          <w:b/>
          <w:lang w:val="en-US"/>
        </w:rPr>
        <w:t>4</w:t>
      </w:r>
      <w:r w:rsidRPr="00176587">
        <w:rPr>
          <w:b/>
          <w:lang w:val="en-US"/>
        </w:rPr>
        <w:t xml:space="preserve">: </w:t>
      </w:r>
      <w:r w:rsidRPr="00176587">
        <w:rPr>
          <w:b/>
          <w:lang w:val="en-US"/>
        </w:rPr>
        <w:t>RAN2 to consider a mechanism for dynamic paging carrier re-distribution.</w:t>
      </w:r>
    </w:p>
    <w:bookmarkEnd w:id="2"/>
    <w:bookmarkEnd w:id="3"/>
    <w:bookmarkEnd w:id="4"/>
    <w:bookmarkEnd w:id="5"/>
    <w:p w:rsidR="006F3D6B" w:rsidRPr="00176587" w:rsidRDefault="006F3D6B" w:rsidP="00B337AA">
      <w:pPr>
        <w:pStyle w:val="Proposal"/>
        <w:numPr>
          <w:ilvl w:val="0"/>
          <w:numId w:val="0"/>
        </w:numPr>
        <w:ind w:left="1701" w:hanging="1701"/>
      </w:pPr>
    </w:p>
    <w:p w:rsidR="006F3D6B" w:rsidRPr="00CE0424" w:rsidRDefault="006F3D6B" w:rsidP="006F3D6B">
      <w:pPr>
        <w:pStyle w:val="1"/>
      </w:pPr>
      <w:r w:rsidRPr="00CE0424">
        <w:t>Conclusion</w:t>
      </w:r>
      <w:r>
        <w:t>s</w:t>
      </w:r>
    </w:p>
    <w:p w:rsidR="006F3D6B" w:rsidRPr="006E10F4" w:rsidRDefault="006F3D6B" w:rsidP="006E10F4">
      <w:r>
        <w:t>In this contribution we discussed the</w:t>
      </w:r>
      <w:r w:rsidR="00176587">
        <w:t xml:space="preserve"> remaining</w:t>
      </w:r>
      <w:r w:rsidR="006E10F4">
        <w:t xml:space="preserve"> issues for</w:t>
      </w:r>
      <w:r w:rsidR="00176587">
        <w:t xml:space="preserve"> multi-carrier paging and a mechanism to re-distribute UEs across paging carriers more dynamically. </w:t>
      </w:r>
      <w:r w:rsidRPr="00CE0424">
        <w:t>Ba</w:t>
      </w:r>
      <w:r w:rsidR="006E10F4">
        <w:t>sed on the discussion,</w:t>
      </w:r>
      <w:r w:rsidRPr="00CE0424">
        <w:t xml:space="preserve"> we propose the following:</w:t>
      </w:r>
      <w:r>
        <w:rPr>
          <w:b/>
          <w:bCs/>
        </w:rPr>
        <w:fldChar w:fldCharType="begin"/>
      </w:r>
      <w:r>
        <w:rPr>
          <w:b/>
          <w:bCs/>
        </w:rPr>
        <w:instrText xml:space="preserve"> TOC \f \n \p " " \t "Proposal;1" </w:instrText>
      </w:r>
      <w:r>
        <w:rPr>
          <w:b/>
          <w:bCs/>
        </w:rPr>
        <w:fldChar w:fldCharType="separate"/>
      </w:r>
    </w:p>
    <w:p w:rsidR="006F3D6B" w:rsidRPr="006E10F4" w:rsidRDefault="006F3D6B" w:rsidP="006F3D6B">
      <w:pPr>
        <w:rPr>
          <w:b/>
          <w:bCs/>
          <w:lang w:val="en-US"/>
        </w:rPr>
      </w:pPr>
      <w:r>
        <w:rPr>
          <w:b/>
          <w:bCs/>
        </w:rPr>
        <w:fldChar w:fldCharType="end"/>
      </w:r>
    </w:p>
    <w:p w:rsidR="006E10F4" w:rsidRPr="00D34621" w:rsidRDefault="006E10F4" w:rsidP="006E10F4">
      <w:pPr>
        <w:pStyle w:val="11"/>
        <w:rPr>
          <w:rFonts w:asciiTheme="minorHAnsi" w:eastAsiaTheme="minorEastAsia" w:hAnsiTheme="minorHAnsi" w:cstheme="minorBidi"/>
          <w:b w:val="0"/>
          <w:sz w:val="22"/>
          <w:lang w:eastAsia="sv-SE"/>
        </w:rPr>
      </w:pPr>
      <w:r>
        <w:lastRenderedPageBreak/>
        <w:t>Proposal 1</w:t>
      </w:r>
      <w:r w:rsidRPr="00D34621">
        <w:rPr>
          <w:rFonts w:asciiTheme="minorHAnsi" w:eastAsiaTheme="minorEastAsia" w:hAnsiTheme="minorHAnsi" w:cstheme="minorBidi"/>
          <w:b w:val="0"/>
          <w:sz w:val="22"/>
          <w:lang w:eastAsia="sv-SE"/>
        </w:rPr>
        <w:tab/>
      </w:r>
      <w:r w:rsidRPr="006E10F4">
        <w:t>Relative weights are used in the paging carrier selection formula to distribute UEs across paging carriers.</w:t>
      </w:r>
    </w:p>
    <w:p w:rsidR="006E10F4" w:rsidRPr="00D34621" w:rsidRDefault="006E10F4" w:rsidP="006E10F4">
      <w:pPr>
        <w:pStyle w:val="11"/>
        <w:rPr>
          <w:rFonts w:asciiTheme="minorHAnsi" w:eastAsiaTheme="minorEastAsia" w:hAnsiTheme="minorHAnsi" w:cstheme="minorBidi"/>
          <w:b w:val="0"/>
          <w:sz w:val="22"/>
          <w:lang w:eastAsia="sv-SE"/>
        </w:rPr>
      </w:pPr>
      <w:r>
        <w:t>P</w:t>
      </w:r>
      <w:r>
        <w:t>roposal 2</w:t>
      </w:r>
      <w:r w:rsidRPr="00D34621">
        <w:rPr>
          <w:rFonts w:asciiTheme="minorHAnsi" w:eastAsiaTheme="minorEastAsia" w:hAnsiTheme="minorHAnsi" w:cstheme="minorBidi"/>
          <w:b w:val="0"/>
          <w:sz w:val="22"/>
          <w:lang w:eastAsia="sv-SE"/>
        </w:rPr>
        <w:tab/>
      </w:r>
      <w:r w:rsidRPr="006E10F4">
        <w:t>Weight configurations are allowed to have correlation between paging carriers and PF/PO in some cases.</w:t>
      </w:r>
    </w:p>
    <w:p w:rsidR="006E10F4" w:rsidRPr="00D34621" w:rsidRDefault="006E10F4" w:rsidP="006E10F4">
      <w:pPr>
        <w:pStyle w:val="11"/>
        <w:rPr>
          <w:rFonts w:asciiTheme="minorHAnsi" w:eastAsiaTheme="minorEastAsia" w:hAnsiTheme="minorHAnsi" w:cstheme="minorBidi"/>
          <w:b w:val="0"/>
          <w:sz w:val="22"/>
          <w:lang w:eastAsia="sv-SE"/>
        </w:rPr>
      </w:pPr>
      <w:r>
        <w:t>P</w:t>
      </w:r>
      <w:r>
        <w:t>roposal 3</w:t>
      </w:r>
      <w:r w:rsidRPr="00D34621">
        <w:rPr>
          <w:rFonts w:asciiTheme="minorHAnsi" w:eastAsiaTheme="minorEastAsia" w:hAnsiTheme="minorHAnsi" w:cstheme="minorBidi"/>
          <w:b w:val="0"/>
          <w:sz w:val="22"/>
          <w:lang w:eastAsia="sv-SE"/>
        </w:rPr>
        <w:tab/>
      </w:r>
      <w:r>
        <w:t>Time factor is not introduced in the paging carrier selection formula.</w:t>
      </w:r>
    </w:p>
    <w:p w:rsidR="006E10F4" w:rsidRPr="006E10F4" w:rsidRDefault="006E10F4" w:rsidP="006E10F4">
      <w:pPr>
        <w:pStyle w:val="11"/>
        <w:rPr>
          <w:rFonts w:asciiTheme="minorHAnsi" w:eastAsiaTheme="minorEastAsia" w:hAnsiTheme="minorHAnsi" w:cstheme="minorBidi" w:hint="eastAsia"/>
          <w:b w:val="0"/>
          <w:sz w:val="22"/>
          <w:lang w:eastAsia="sv-SE"/>
        </w:rPr>
      </w:pPr>
      <w:r>
        <w:t>P</w:t>
      </w:r>
      <w:r>
        <w:t>roposal 4</w:t>
      </w:r>
      <w:r w:rsidRPr="00D34621">
        <w:rPr>
          <w:rFonts w:asciiTheme="minorHAnsi" w:eastAsiaTheme="minorEastAsia" w:hAnsiTheme="minorHAnsi" w:cstheme="minorBidi"/>
          <w:b w:val="0"/>
          <w:sz w:val="22"/>
          <w:lang w:eastAsia="sv-SE"/>
        </w:rPr>
        <w:tab/>
      </w:r>
      <w:r w:rsidRPr="006E10F4">
        <w:t>RAN2 to consider a mechanism for dynamic paging carrier re-distribution.</w:t>
      </w:r>
    </w:p>
    <w:p w:rsidR="006F3D6B" w:rsidRPr="00CE0424" w:rsidRDefault="006F3D6B" w:rsidP="006F3D6B">
      <w:pPr>
        <w:pStyle w:val="1"/>
      </w:pPr>
      <w:bookmarkStart w:id="6" w:name="_In-sequence_SDU_delivery"/>
      <w:bookmarkEnd w:id="6"/>
      <w:r w:rsidRPr="00CE0424">
        <w:t>References</w:t>
      </w:r>
    </w:p>
    <w:p w:rsidR="003745C8" w:rsidRPr="00FA02AE" w:rsidRDefault="00D62B36" w:rsidP="006F3D6B">
      <w:r>
        <w:t>[1] [96#48] [LTE/eNB-IoT] Mutli-PRB paging (Ericsson)</w:t>
      </w:r>
    </w:p>
    <w:sectPr w:rsidR="003745C8" w:rsidRPr="00FA02AE">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A25" w:rsidRDefault="00163A25" w:rsidP="006F3D6B">
      <w:pPr>
        <w:spacing w:after="0"/>
      </w:pPr>
      <w:r>
        <w:separator/>
      </w:r>
    </w:p>
  </w:endnote>
  <w:endnote w:type="continuationSeparator" w:id="0">
    <w:p w:rsidR="00163A25" w:rsidRDefault="00163A25" w:rsidP="006F3D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A25" w:rsidRDefault="00163A25" w:rsidP="006F3D6B">
      <w:pPr>
        <w:spacing w:after="0"/>
      </w:pPr>
      <w:r>
        <w:separator/>
      </w:r>
    </w:p>
  </w:footnote>
  <w:footnote w:type="continuationSeparator" w:id="0">
    <w:p w:rsidR="00163A25" w:rsidRDefault="00163A25" w:rsidP="006F3D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3D788D9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6D972CF"/>
    <w:multiLevelType w:val="hybridMultilevel"/>
    <w:tmpl w:val="866EAA2E"/>
    <w:lvl w:ilvl="0" w:tplc="041D0001">
      <w:start w:val="1"/>
      <w:numFmt w:val="bullet"/>
      <w:lvlText w:val=""/>
      <w:lvlJc w:val="left"/>
      <w:pPr>
        <w:ind w:left="540" w:hanging="360"/>
      </w:pPr>
      <w:rPr>
        <w:rFonts w:ascii="Symbol" w:hAnsi="Symbol" w:hint="default"/>
      </w:rPr>
    </w:lvl>
    <w:lvl w:ilvl="1" w:tplc="041D0003" w:tentative="1">
      <w:start w:val="1"/>
      <w:numFmt w:val="bullet"/>
      <w:lvlText w:val="o"/>
      <w:lvlJc w:val="left"/>
      <w:pPr>
        <w:ind w:left="1260" w:hanging="360"/>
      </w:pPr>
      <w:rPr>
        <w:rFonts w:ascii="Courier New" w:hAnsi="Courier New" w:cs="Courier New" w:hint="default"/>
      </w:rPr>
    </w:lvl>
    <w:lvl w:ilvl="2" w:tplc="041D0005" w:tentative="1">
      <w:start w:val="1"/>
      <w:numFmt w:val="bullet"/>
      <w:lvlText w:val=""/>
      <w:lvlJc w:val="left"/>
      <w:pPr>
        <w:ind w:left="1980" w:hanging="360"/>
      </w:pPr>
      <w:rPr>
        <w:rFonts w:ascii="Wingdings" w:hAnsi="Wingdings" w:hint="default"/>
      </w:rPr>
    </w:lvl>
    <w:lvl w:ilvl="3" w:tplc="041D0001" w:tentative="1">
      <w:start w:val="1"/>
      <w:numFmt w:val="bullet"/>
      <w:lvlText w:val=""/>
      <w:lvlJc w:val="left"/>
      <w:pPr>
        <w:ind w:left="2700" w:hanging="360"/>
      </w:pPr>
      <w:rPr>
        <w:rFonts w:ascii="Symbol" w:hAnsi="Symbol" w:hint="default"/>
      </w:rPr>
    </w:lvl>
    <w:lvl w:ilvl="4" w:tplc="041D0003" w:tentative="1">
      <w:start w:val="1"/>
      <w:numFmt w:val="bullet"/>
      <w:lvlText w:val="o"/>
      <w:lvlJc w:val="left"/>
      <w:pPr>
        <w:ind w:left="3420" w:hanging="360"/>
      </w:pPr>
      <w:rPr>
        <w:rFonts w:ascii="Courier New" w:hAnsi="Courier New" w:cs="Courier New" w:hint="default"/>
      </w:rPr>
    </w:lvl>
    <w:lvl w:ilvl="5" w:tplc="041D0005" w:tentative="1">
      <w:start w:val="1"/>
      <w:numFmt w:val="bullet"/>
      <w:lvlText w:val=""/>
      <w:lvlJc w:val="left"/>
      <w:pPr>
        <w:ind w:left="4140" w:hanging="360"/>
      </w:pPr>
      <w:rPr>
        <w:rFonts w:ascii="Wingdings" w:hAnsi="Wingdings" w:hint="default"/>
      </w:rPr>
    </w:lvl>
    <w:lvl w:ilvl="6" w:tplc="041D0001" w:tentative="1">
      <w:start w:val="1"/>
      <w:numFmt w:val="bullet"/>
      <w:lvlText w:val=""/>
      <w:lvlJc w:val="left"/>
      <w:pPr>
        <w:ind w:left="4860" w:hanging="360"/>
      </w:pPr>
      <w:rPr>
        <w:rFonts w:ascii="Symbol" w:hAnsi="Symbol" w:hint="default"/>
      </w:rPr>
    </w:lvl>
    <w:lvl w:ilvl="7" w:tplc="041D0003" w:tentative="1">
      <w:start w:val="1"/>
      <w:numFmt w:val="bullet"/>
      <w:lvlText w:val="o"/>
      <w:lvlJc w:val="left"/>
      <w:pPr>
        <w:ind w:left="5580" w:hanging="360"/>
      </w:pPr>
      <w:rPr>
        <w:rFonts w:ascii="Courier New" w:hAnsi="Courier New" w:cs="Courier New" w:hint="default"/>
      </w:rPr>
    </w:lvl>
    <w:lvl w:ilvl="8" w:tplc="041D0005" w:tentative="1">
      <w:start w:val="1"/>
      <w:numFmt w:val="bullet"/>
      <w:lvlText w:val=""/>
      <w:lvlJc w:val="left"/>
      <w:pPr>
        <w:ind w:left="6300" w:hanging="360"/>
      </w:pPr>
      <w:rPr>
        <w:rFonts w:ascii="Wingdings" w:hAnsi="Wingdings" w:hint="default"/>
      </w:rPr>
    </w:lvl>
  </w:abstractNum>
  <w:abstractNum w:abstractNumId="2">
    <w:nsid w:val="388928C3"/>
    <w:multiLevelType w:val="hybridMultilevel"/>
    <w:tmpl w:val="4C887F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AA46647"/>
    <w:multiLevelType w:val="hybridMultilevel"/>
    <w:tmpl w:val="85F477B6"/>
    <w:lvl w:ilvl="0" w:tplc="2444A3B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101505E"/>
    <w:multiLevelType w:val="hybridMultilevel"/>
    <w:tmpl w:val="67D83980"/>
    <w:lvl w:ilvl="0" w:tplc="637021A4">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9D5"/>
    <w:rsid w:val="00011FA8"/>
    <w:rsid w:val="00091757"/>
    <w:rsid w:val="000C4429"/>
    <w:rsid w:val="001076DA"/>
    <w:rsid w:val="001378D9"/>
    <w:rsid w:val="00163A25"/>
    <w:rsid w:val="00176587"/>
    <w:rsid w:val="001C1B9B"/>
    <w:rsid w:val="001E4C0A"/>
    <w:rsid w:val="002446F8"/>
    <w:rsid w:val="002463B5"/>
    <w:rsid w:val="002F0718"/>
    <w:rsid w:val="00333837"/>
    <w:rsid w:val="003745C8"/>
    <w:rsid w:val="003F2538"/>
    <w:rsid w:val="00433C16"/>
    <w:rsid w:val="004A7FAC"/>
    <w:rsid w:val="0050210E"/>
    <w:rsid w:val="00576B24"/>
    <w:rsid w:val="005D013D"/>
    <w:rsid w:val="006E10F4"/>
    <w:rsid w:val="006F3D6B"/>
    <w:rsid w:val="00762ECC"/>
    <w:rsid w:val="008019D5"/>
    <w:rsid w:val="00837655"/>
    <w:rsid w:val="00854ABE"/>
    <w:rsid w:val="0092233C"/>
    <w:rsid w:val="009A3015"/>
    <w:rsid w:val="009F7B6E"/>
    <w:rsid w:val="00A16DBD"/>
    <w:rsid w:val="00A7471C"/>
    <w:rsid w:val="00B337AA"/>
    <w:rsid w:val="00C56C9B"/>
    <w:rsid w:val="00C77F87"/>
    <w:rsid w:val="00C83386"/>
    <w:rsid w:val="00D62B36"/>
    <w:rsid w:val="00D73F45"/>
    <w:rsid w:val="00EA5074"/>
    <w:rsid w:val="00EB5F99"/>
    <w:rsid w:val="00F04AF5"/>
    <w:rsid w:val="00F328DD"/>
    <w:rsid w:val="00FA02AE"/>
    <w:rsid w:val="00FA32D0"/>
    <w:rsid w:val="00FA599B"/>
    <w:rsid w:val="00FA687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65BA32E-E0E9-4E12-9B3D-D349DBF15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3D6B"/>
    <w:pPr>
      <w:overflowPunct w:val="0"/>
      <w:autoSpaceDE w:val="0"/>
      <w:autoSpaceDN w:val="0"/>
      <w:adjustRightInd w:val="0"/>
      <w:spacing w:after="120"/>
      <w:jc w:val="both"/>
      <w:textAlignment w:val="baseline"/>
    </w:pPr>
    <w:rPr>
      <w:rFonts w:ascii="Arial" w:eastAsia="新細明體" w:hAnsi="Arial" w:cs="Times New Roman"/>
      <w:kern w:val="0"/>
      <w:sz w:val="20"/>
      <w:szCs w:val="20"/>
      <w:lang w:val="en-GB" w:eastAsia="zh-CN"/>
    </w:rPr>
  </w:style>
  <w:style w:type="paragraph" w:styleId="1">
    <w:name w:val="heading 1"/>
    <w:next w:val="a"/>
    <w:link w:val="10"/>
    <w:qFormat/>
    <w:rsid w:val="006F3D6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新細明體" w:hAnsi="Arial" w:cs="Arial"/>
      <w:kern w:val="0"/>
      <w:sz w:val="36"/>
      <w:szCs w:val="36"/>
      <w:lang w:val="en-GB" w:eastAsia="zh-CN"/>
    </w:rPr>
  </w:style>
  <w:style w:type="paragraph" w:styleId="2">
    <w:name w:val="heading 2"/>
    <w:basedOn w:val="1"/>
    <w:next w:val="a"/>
    <w:link w:val="20"/>
    <w:qFormat/>
    <w:rsid w:val="006F3D6B"/>
    <w:pPr>
      <w:numPr>
        <w:ilvl w:val="1"/>
      </w:numPr>
      <w:pBdr>
        <w:top w:val="none" w:sz="0" w:space="0" w:color="auto"/>
      </w:pBdr>
      <w:spacing w:before="180"/>
      <w:outlineLvl w:val="1"/>
    </w:pPr>
    <w:rPr>
      <w:sz w:val="32"/>
      <w:szCs w:val="32"/>
    </w:rPr>
  </w:style>
  <w:style w:type="paragraph" w:styleId="3">
    <w:name w:val="heading 3"/>
    <w:basedOn w:val="2"/>
    <w:next w:val="a"/>
    <w:link w:val="30"/>
    <w:qFormat/>
    <w:rsid w:val="006F3D6B"/>
    <w:pPr>
      <w:numPr>
        <w:ilvl w:val="2"/>
      </w:numPr>
      <w:spacing w:before="120"/>
      <w:outlineLvl w:val="2"/>
    </w:pPr>
    <w:rPr>
      <w:sz w:val="28"/>
      <w:szCs w:val="28"/>
    </w:rPr>
  </w:style>
  <w:style w:type="paragraph" w:styleId="4">
    <w:name w:val="heading 4"/>
    <w:basedOn w:val="3"/>
    <w:next w:val="a"/>
    <w:link w:val="40"/>
    <w:qFormat/>
    <w:rsid w:val="006F3D6B"/>
    <w:pPr>
      <w:numPr>
        <w:ilvl w:val="3"/>
      </w:numPr>
      <w:outlineLvl w:val="3"/>
    </w:pPr>
    <w:rPr>
      <w:sz w:val="24"/>
      <w:szCs w:val="24"/>
    </w:rPr>
  </w:style>
  <w:style w:type="paragraph" w:styleId="5">
    <w:name w:val="heading 5"/>
    <w:basedOn w:val="4"/>
    <w:next w:val="a"/>
    <w:link w:val="50"/>
    <w:qFormat/>
    <w:rsid w:val="006F3D6B"/>
    <w:pPr>
      <w:numPr>
        <w:ilvl w:val="4"/>
      </w:numPr>
      <w:outlineLvl w:val="4"/>
    </w:pPr>
    <w:rPr>
      <w:sz w:val="22"/>
      <w:szCs w:val="22"/>
    </w:rPr>
  </w:style>
  <w:style w:type="paragraph" w:styleId="6">
    <w:name w:val="heading 6"/>
    <w:basedOn w:val="a"/>
    <w:next w:val="a"/>
    <w:link w:val="60"/>
    <w:qFormat/>
    <w:rsid w:val="006F3D6B"/>
    <w:pPr>
      <w:keepNext/>
      <w:keepLines/>
      <w:numPr>
        <w:ilvl w:val="5"/>
        <w:numId w:val="1"/>
      </w:numPr>
      <w:spacing w:before="120"/>
      <w:outlineLvl w:val="5"/>
    </w:pPr>
    <w:rPr>
      <w:rFonts w:cs="Arial"/>
    </w:rPr>
  </w:style>
  <w:style w:type="paragraph" w:styleId="7">
    <w:name w:val="heading 7"/>
    <w:basedOn w:val="a"/>
    <w:next w:val="a"/>
    <w:link w:val="70"/>
    <w:qFormat/>
    <w:rsid w:val="006F3D6B"/>
    <w:pPr>
      <w:keepNext/>
      <w:keepLines/>
      <w:numPr>
        <w:ilvl w:val="6"/>
        <w:numId w:val="1"/>
      </w:numPr>
      <w:spacing w:before="120"/>
      <w:outlineLvl w:val="6"/>
    </w:pPr>
    <w:rPr>
      <w:rFonts w:cs="Arial"/>
    </w:rPr>
  </w:style>
  <w:style w:type="paragraph" w:styleId="8">
    <w:name w:val="heading 8"/>
    <w:basedOn w:val="7"/>
    <w:next w:val="a"/>
    <w:link w:val="80"/>
    <w:qFormat/>
    <w:rsid w:val="006F3D6B"/>
    <w:pPr>
      <w:numPr>
        <w:ilvl w:val="7"/>
      </w:numPr>
      <w:outlineLvl w:val="7"/>
    </w:pPr>
  </w:style>
  <w:style w:type="paragraph" w:styleId="9">
    <w:name w:val="heading 9"/>
    <w:basedOn w:val="8"/>
    <w:next w:val="a"/>
    <w:link w:val="90"/>
    <w:qFormat/>
    <w:rsid w:val="006F3D6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3D6B"/>
    <w:pPr>
      <w:tabs>
        <w:tab w:val="center" w:pos="4153"/>
        <w:tab w:val="right" w:pos="8306"/>
      </w:tabs>
      <w:snapToGrid w:val="0"/>
    </w:pPr>
  </w:style>
  <w:style w:type="character" w:customStyle="1" w:styleId="a4">
    <w:name w:val="頁首 字元"/>
    <w:basedOn w:val="a0"/>
    <w:link w:val="a3"/>
    <w:uiPriority w:val="99"/>
    <w:rsid w:val="006F3D6B"/>
    <w:rPr>
      <w:sz w:val="20"/>
      <w:szCs w:val="20"/>
    </w:rPr>
  </w:style>
  <w:style w:type="paragraph" w:styleId="a5">
    <w:name w:val="footer"/>
    <w:basedOn w:val="a"/>
    <w:link w:val="a6"/>
    <w:uiPriority w:val="99"/>
    <w:unhideWhenUsed/>
    <w:rsid w:val="006F3D6B"/>
    <w:pPr>
      <w:tabs>
        <w:tab w:val="center" w:pos="4153"/>
        <w:tab w:val="right" w:pos="8306"/>
      </w:tabs>
      <w:snapToGrid w:val="0"/>
    </w:pPr>
  </w:style>
  <w:style w:type="character" w:customStyle="1" w:styleId="a6">
    <w:name w:val="頁尾 字元"/>
    <w:basedOn w:val="a0"/>
    <w:link w:val="a5"/>
    <w:uiPriority w:val="99"/>
    <w:rsid w:val="006F3D6B"/>
    <w:rPr>
      <w:sz w:val="20"/>
      <w:szCs w:val="20"/>
    </w:rPr>
  </w:style>
  <w:style w:type="character" w:customStyle="1" w:styleId="10">
    <w:name w:val="標題 1 字元"/>
    <w:basedOn w:val="a0"/>
    <w:link w:val="1"/>
    <w:rsid w:val="006F3D6B"/>
    <w:rPr>
      <w:rFonts w:ascii="Arial" w:eastAsia="新細明體" w:hAnsi="Arial" w:cs="Arial"/>
      <w:kern w:val="0"/>
      <w:sz w:val="36"/>
      <w:szCs w:val="36"/>
      <w:lang w:val="en-GB" w:eastAsia="zh-CN"/>
    </w:rPr>
  </w:style>
  <w:style w:type="character" w:customStyle="1" w:styleId="20">
    <w:name w:val="標題 2 字元"/>
    <w:basedOn w:val="a0"/>
    <w:link w:val="2"/>
    <w:rsid w:val="006F3D6B"/>
    <w:rPr>
      <w:rFonts w:ascii="Arial" w:eastAsia="新細明體" w:hAnsi="Arial" w:cs="Arial"/>
      <w:kern w:val="0"/>
      <w:sz w:val="32"/>
      <w:szCs w:val="32"/>
      <w:lang w:val="en-GB" w:eastAsia="zh-CN"/>
    </w:rPr>
  </w:style>
  <w:style w:type="character" w:customStyle="1" w:styleId="30">
    <w:name w:val="標題 3 字元"/>
    <w:basedOn w:val="a0"/>
    <w:link w:val="3"/>
    <w:rsid w:val="006F3D6B"/>
    <w:rPr>
      <w:rFonts w:ascii="Arial" w:eastAsia="新細明體" w:hAnsi="Arial" w:cs="Arial"/>
      <w:kern w:val="0"/>
      <w:sz w:val="28"/>
      <w:szCs w:val="28"/>
      <w:lang w:val="en-GB" w:eastAsia="zh-CN"/>
    </w:rPr>
  </w:style>
  <w:style w:type="character" w:customStyle="1" w:styleId="40">
    <w:name w:val="標題 4 字元"/>
    <w:basedOn w:val="a0"/>
    <w:link w:val="4"/>
    <w:rsid w:val="006F3D6B"/>
    <w:rPr>
      <w:rFonts w:ascii="Arial" w:eastAsia="新細明體" w:hAnsi="Arial" w:cs="Arial"/>
      <w:kern w:val="0"/>
      <w:szCs w:val="24"/>
      <w:lang w:val="en-GB" w:eastAsia="zh-CN"/>
    </w:rPr>
  </w:style>
  <w:style w:type="character" w:customStyle="1" w:styleId="50">
    <w:name w:val="標題 5 字元"/>
    <w:basedOn w:val="a0"/>
    <w:link w:val="5"/>
    <w:rsid w:val="006F3D6B"/>
    <w:rPr>
      <w:rFonts w:ascii="Arial" w:eastAsia="新細明體" w:hAnsi="Arial" w:cs="Arial"/>
      <w:kern w:val="0"/>
      <w:sz w:val="22"/>
      <w:lang w:val="en-GB" w:eastAsia="zh-CN"/>
    </w:rPr>
  </w:style>
  <w:style w:type="character" w:customStyle="1" w:styleId="60">
    <w:name w:val="標題 6 字元"/>
    <w:basedOn w:val="a0"/>
    <w:link w:val="6"/>
    <w:rsid w:val="006F3D6B"/>
    <w:rPr>
      <w:rFonts w:ascii="Arial" w:eastAsia="新細明體" w:hAnsi="Arial" w:cs="Arial"/>
      <w:kern w:val="0"/>
      <w:sz w:val="20"/>
      <w:szCs w:val="20"/>
      <w:lang w:val="en-GB" w:eastAsia="zh-CN"/>
    </w:rPr>
  </w:style>
  <w:style w:type="character" w:customStyle="1" w:styleId="70">
    <w:name w:val="標題 7 字元"/>
    <w:basedOn w:val="a0"/>
    <w:link w:val="7"/>
    <w:rsid w:val="006F3D6B"/>
    <w:rPr>
      <w:rFonts w:ascii="Arial" w:eastAsia="新細明體" w:hAnsi="Arial" w:cs="Arial"/>
      <w:kern w:val="0"/>
      <w:sz w:val="20"/>
      <w:szCs w:val="20"/>
      <w:lang w:val="en-GB" w:eastAsia="zh-CN"/>
    </w:rPr>
  </w:style>
  <w:style w:type="character" w:customStyle="1" w:styleId="80">
    <w:name w:val="標題 8 字元"/>
    <w:basedOn w:val="a0"/>
    <w:link w:val="8"/>
    <w:rsid w:val="006F3D6B"/>
    <w:rPr>
      <w:rFonts w:ascii="Arial" w:eastAsia="新細明體" w:hAnsi="Arial" w:cs="Arial"/>
      <w:kern w:val="0"/>
      <w:sz w:val="20"/>
      <w:szCs w:val="20"/>
      <w:lang w:val="en-GB" w:eastAsia="zh-CN"/>
    </w:rPr>
  </w:style>
  <w:style w:type="character" w:customStyle="1" w:styleId="90">
    <w:name w:val="標題 9 字元"/>
    <w:basedOn w:val="a0"/>
    <w:link w:val="9"/>
    <w:rsid w:val="006F3D6B"/>
    <w:rPr>
      <w:rFonts w:ascii="Arial" w:eastAsia="新細明體" w:hAnsi="Arial" w:cs="Arial"/>
      <w:kern w:val="0"/>
      <w:sz w:val="20"/>
      <w:szCs w:val="20"/>
      <w:lang w:val="en-GB" w:eastAsia="zh-CN"/>
    </w:rPr>
  </w:style>
  <w:style w:type="paragraph" w:styleId="11">
    <w:name w:val="toc 1"/>
    <w:aliases w:val="Observation TOC2"/>
    <w:uiPriority w:val="39"/>
    <w:rsid w:val="006F3D6B"/>
    <w:pPr>
      <w:keepNext/>
      <w:keepLines/>
      <w:widowControl w:val="0"/>
      <w:tabs>
        <w:tab w:val="left" w:pos="1701"/>
      </w:tabs>
      <w:overflowPunct w:val="0"/>
      <w:autoSpaceDE w:val="0"/>
      <w:autoSpaceDN w:val="0"/>
      <w:adjustRightInd w:val="0"/>
      <w:spacing w:before="120"/>
      <w:ind w:left="1701" w:hanging="1701"/>
      <w:textAlignment w:val="baseline"/>
    </w:pPr>
    <w:rPr>
      <w:rFonts w:ascii="Arial" w:eastAsia="新細明體" w:hAnsi="Arial" w:cs="Times New Roman"/>
      <w:b/>
      <w:noProof/>
      <w:kern w:val="0"/>
      <w:sz w:val="20"/>
      <w:lang w:eastAsia="zh-CN"/>
    </w:rPr>
  </w:style>
  <w:style w:type="paragraph" w:customStyle="1" w:styleId="3GPPHeader">
    <w:name w:val="3GPP_Header"/>
    <w:basedOn w:val="a"/>
    <w:rsid w:val="006F3D6B"/>
    <w:pPr>
      <w:tabs>
        <w:tab w:val="left" w:pos="1701"/>
        <w:tab w:val="right" w:pos="9639"/>
      </w:tabs>
      <w:spacing w:after="240"/>
    </w:pPr>
    <w:rPr>
      <w:b/>
      <w:sz w:val="24"/>
    </w:rPr>
  </w:style>
  <w:style w:type="paragraph" w:styleId="a7">
    <w:name w:val="Body Text"/>
    <w:basedOn w:val="a"/>
    <w:link w:val="a8"/>
    <w:rsid w:val="006F3D6B"/>
  </w:style>
  <w:style w:type="character" w:customStyle="1" w:styleId="a8">
    <w:name w:val="本文 字元"/>
    <w:basedOn w:val="a0"/>
    <w:link w:val="a7"/>
    <w:rsid w:val="006F3D6B"/>
    <w:rPr>
      <w:rFonts w:ascii="Arial" w:eastAsia="新細明體" w:hAnsi="Arial" w:cs="Times New Roman"/>
      <w:kern w:val="0"/>
      <w:sz w:val="20"/>
      <w:szCs w:val="20"/>
      <w:lang w:val="en-GB" w:eastAsia="zh-CN"/>
    </w:rPr>
  </w:style>
  <w:style w:type="paragraph" w:customStyle="1" w:styleId="Proposal">
    <w:name w:val="Proposal"/>
    <w:basedOn w:val="a"/>
    <w:rsid w:val="006F3D6B"/>
    <w:pPr>
      <w:numPr>
        <w:numId w:val="2"/>
      </w:numPr>
      <w:tabs>
        <w:tab w:val="clear" w:pos="1304"/>
        <w:tab w:val="left" w:pos="1701"/>
      </w:tabs>
      <w:ind w:left="1701" w:hanging="1701"/>
    </w:pPr>
    <w:rPr>
      <w:b/>
      <w:bCs/>
    </w:rPr>
  </w:style>
  <w:style w:type="paragraph" w:customStyle="1" w:styleId="Observation">
    <w:name w:val="Observation"/>
    <w:basedOn w:val="Proposal"/>
    <w:qFormat/>
    <w:rsid w:val="006F3D6B"/>
    <w:pPr>
      <w:numPr>
        <w:numId w:val="3"/>
      </w:numPr>
    </w:pPr>
  </w:style>
  <w:style w:type="paragraph" w:customStyle="1" w:styleId="CRCoverPage">
    <w:name w:val="CR Cover Page"/>
    <w:rsid w:val="006F3D6B"/>
    <w:pPr>
      <w:spacing w:after="120"/>
    </w:pPr>
    <w:rPr>
      <w:rFonts w:ascii="Arial" w:eastAsia="新細明體" w:hAnsi="Arial" w:cs="Times New Roman"/>
      <w:kern w:val="0"/>
      <w:sz w:val="20"/>
      <w:szCs w:val="20"/>
      <w:lang w:val="en-GB" w:eastAsia="en-US"/>
    </w:rPr>
  </w:style>
  <w:style w:type="paragraph" w:styleId="a9">
    <w:name w:val="List Paragraph"/>
    <w:basedOn w:val="a"/>
    <w:link w:val="aa"/>
    <w:uiPriority w:val="34"/>
    <w:qFormat/>
    <w:rsid w:val="006F3D6B"/>
    <w:pPr>
      <w:overflowPunct/>
      <w:autoSpaceDE/>
      <w:autoSpaceDN/>
      <w:adjustRightInd/>
      <w:spacing w:after="0"/>
      <w:ind w:left="720"/>
      <w:contextualSpacing/>
      <w:jc w:val="left"/>
      <w:textAlignment w:val="auto"/>
    </w:pPr>
    <w:rPr>
      <w:rFonts w:ascii="Times New Roman" w:hAnsi="Times New Roman"/>
      <w:sz w:val="24"/>
      <w:szCs w:val="24"/>
      <w:lang w:val="sv-SE" w:eastAsia="sv-SE"/>
    </w:rPr>
  </w:style>
  <w:style w:type="character" w:customStyle="1" w:styleId="aa">
    <w:name w:val="清單段落 字元"/>
    <w:link w:val="a9"/>
    <w:uiPriority w:val="34"/>
    <w:locked/>
    <w:rsid w:val="006F3D6B"/>
    <w:rPr>
      <w:rFonts w:ascii="Times New Roman" w:eastAsia="新細明體" w:hAnsi="Times New Roman" w:cs="Times New Roman"/>
      <w:kern w:val="0"/>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TotalTime>
  <Pages>4</Pages>
  <Words>942</Words>
  <Characters>5376</Characters>
  <Application>Microsoft Office Word</Application>
  <DocSecurity>0</DocSecurity>
  <Lines>44</Lines>
  <Paragraphs>12</Paragraphs>
  <ScaleCrop>false</ScaleCrop>
  <Company>Toshiba</Company>
  <LinksUpToDate>false</LinksUpToDate>
  <CharactersWithSpaces>6306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汪海瀚</dc:creator>
  <cp:keywords/>
  <dc:description/>
  <cp:lastModifiedBy>汪海瀚</cp:lastModifiedBy>
  <cp:revision>32</cp:revision>
  <dcterms:created xsi:type="dcterms:W3CDTF">2017-02-03T02:45:00Z</dcterms:created>
  <dcterms:modified xsi:type="dcterms:W3CDTF">2017-02-03T10:27:00Z</dcterms:modified>
</cp:coreProperties>
</file>